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AC" w:rsidRDefault="007D2BAC" w:rsidP="007D2BAC">
      <w:pPr>
        <w:jc w:val="both"/>
      </w:pPr>
      <w:r>
        <w:t>ЗАРАБОТНАЯ ПЛАТА</w:t>
      </w:r>
    </w:p>
    <w:p w:rsidR="007D2BAC" w:rsidRDefault="007D2BAC" w:rsidP="007D2BAC">
      <w:pPr>
        <w:jc w:val="both"/>
      </w:pPr>
      <w:r>
        <w:t xml:space="preserve">(по организациям (кроме субъектов малого предпринимательства, организаций, у которых в течение двух предыдущих лет средняя численность работников не превышает 15 человек, и в течение двух предыдущих лет годовой оборот организации не превышает 800 </w:t>
      </w:r>
      <w:proofErr w:type="gramStart"/>
      <w:r>
        <w:t>млн</w:t>
      </w:r>
      <w:proofErr w:type="gramEnd"/>
      <w:r>
        <w:t xml:space="preserve"> рублей))</w:t>
      </w:r>
    </w:p>
    <w:p w:rsidR="007D2BAC" w:rsidRDefault="007D2BAC" w:rsidP="007D2BAC">
      <w:pPr>
        <w:jc w:val="both"/>
      </w:pPr>
      <w:r>
        <w:t xml:space="preserve">Средняя номинальная заработная плата, </w:t>
      </w:r>
      <w:r w:rsidR="00015684">
        <w:t>начисленная работникам организа</w:t>
      </w:r>
      <w:bookmarkStart w:id="0" w:name="_GoBack"/>
      <w:bookmarkEnd w:id="0"/>
      <w:r>
        <w:t>ций, за май 2021 года составила 41358,8 рубля и не изменилась по сравнению с предыдущим месяцем, по сравнению с маем 2020 года увеличилась на 5,9 процента.</w:t>
      </w:r>
    </w:p>
    <w:p w:rsidR="000C0AC4" w:rsidRDefault="007D2BAC" w:rsidP="007D2BAC">
      <w:pPr>
        <w:jc w:val="both"/>
      </w:pPr>
      <w:r>
        <w:t>Ниже приводятся данные о номинальной начисленной среднемесячной заработной плате (без выплат социального характера) по отдельным видам экономической деятельности:</w:t>
      </w:r>
    </w:p>
    <w:p w:rsidR="007D2BAC" w:rsidRDefault="007D2BAC" w:rsidP="007D2BAC"/>
    <w:tbl>
      <w:tblPr>
        <w:tblW w:w="93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0"/>
        <w:gridCol w:w="1410"/>
        <w:gridCol w:w="1410"/>
        <w:gridCol w:w="1410"/>
        <w:gridCol w:w="1410"/>
      </w:tblGrid>
      <w:tr w:rsidR="007D2BAC" w:rsidTr="007D2BAC">
        <w:trPr>
          <w:tblHeader/>
          <w:jc w:val="center"/>
        </w:trPr>
        <w:tc>
          <w:tcPr>
            <w:tcW w:w="3659" w:type="dxa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noWrap/>
            <w:vAlign w:val="bottom"/>
          </w:tcPr>
          <w:p w:rsidR="007D2BAC" w:rsidRDefault="007D2BAC">
            <w:pPr>
              <w:spacing w:before="60" w:after="60"/>
              <w:ind w:right="-57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820" w:type="dxa"/>
            <w:gridSpan w:val="2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Январь-май</w:t>
            </w:r>
            <w:r>
              <w:rPr>
                <w:color w:val="000000"/>
                <w:sz w:val="26"/>
                <w:szCs w:val="26"/>
              </w:rPr>
              <w:br/>
              <w:t>2021</w:t>
            </w:r>
          </w:p>
        </w:tc>
        <w:tc>
          <w:tcPr>
            <w:tcW w:w="2820" w:type="dxa"/>
            <w:gridSpan w:val="2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</w:t>
            </w:r>
            <w:r>
              <w:rPr>
                <w:color w:val="000000"/>
                <w:sz w:val="26"/>
                <w:szCs w:val="26"/>
              </w:rPr>
              <w:br/>
              <w:t>2021</w:t>
            </w:r>
          </w:p>
        </w:tc>
      </w:tr>
      <w:tr w:rsidR="007D2BAC" w:rsidTr="007D2BAC">
        <w:trPr>
          <w:tblHeader/>
          <w:jc w:val="center"/>
        </w:trPr>
        <w:tc>
          <w:tcPr>
            <w:tcW w:w="3659" w:type="dxa"/>
            <w:vMerge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7D2BAC" w:rsidRDefault="007D2BAC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MS Mincho"/>
                <w:iCs/>
                <w:sz w:val="26"/>
              </w:rPr>
              <w:t>в % к</w:t>
            </w:r>
            <w:r>
              <w:rPr>
                <w:rFonts w:eastAsia="MS Mincho"/>
                <w:iCs/>
                <w:sz w:val="26"/>
              </w:rPr>
              <w:br/>
              <w:t>январ</w:t>
            </w:r>
            <w:proofErr w:type="gramStart"/>
            <w:r>
              <w:rPr>
                <w:rFonts w:eastAsia="MS Mincho"/>
                <w:iCs/>
                <w:sz w:val="26"/>
              </w:rPr>
              <w:t>ю-</w:t>
            </w:r>
            <w:proofErr w:type="gramEnd"/>
            <w:r>
              <w:rPr>
                <w:rFonts w:eastAsia="MS Mincho"/>
                <w:iCs/>
                <w:sz w:val="26"/>
              </w:rPr>
              <w:br/>
              <w:t>маю</w:t>
            </w:r>
            <w:r>
              <w:rPr>
                <w:rFonts w:eastAsia="MS Mincho"/>
                <w:iCs/>
                <w:sz w:val="26"/>
              </w:rPr>
              <w:br/>
              <w:t>2020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% к</w:t>
            </w:r>
            <w:r>
              <w:rPr>
                <w:color w:val="000000"/>
                <w:sz w:val="26"/>
                <w:szCs w:val="26"/>
              </w:rPr>
              <w:br/>
              <w:t>маю</w:t>
            </w:r>
            <w:r>
              <w:rPr>
                <w:color w:val="000000"/>
                <w:sz w:val="26"/>
                <w:szCs w:val="26"/>
              </w:rPr>
              <w:br/>
              <w:t>2020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10" w:type="dxa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39632,1</w:t>
            </w:r>
          </w:p>
        </w:tc>
        <w:tc>
          <w:tcPr>
            <w:tcW w:w="1410" w:type="dxa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120"/>
              <w:ind w:right="28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107,0</w:t>
            </w:r>
          </w:p>
        </w:tc>
        <w:tc>
          <w:tcPr>
            <w:tcW w:w="1410" w:type="dxa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41358,8</w:t>
            </w:r>
          </w:p>
        </w:tc>
        <w:tc>
          <w:tcPr>
            <w:tcW w:w="1410" w:type="dxa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120"/>
              <w:ind w:right="28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105,9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23509,9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22714,9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86,5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37422,8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38578,6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125,9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ind w:lef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производство пищевых </w:t>
            </w:r>
            <w:r>
              <w:rPr>
                <w:sz w:val="26"/>
                <w:szCs w:val="26"/>
              </w:rPr>
              <w:br/>
              <w:t>продуктов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34641,2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95,1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34960,1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106,1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ind w:lef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электрического оборудования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36347,2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38032,5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109,6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42880,7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42617,8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105,8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33221,7</w:t>
            </w:r>
          </w:p>
        </w:tc>
        <w:tc>
          <w:tcPr>
            <w:tcW w:w="14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</w:t>
            </w:r>
          </w:p>
        </w:tc>
        <w:tc>
          <w:tcPr>
            <w:tcW w:w="14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33658,7</w:t>
            </w:r>
          </w:p>
        </w:tc>
        <w:tc>
          <w:tcPr>
            <w:tcW w:w="14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129,6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48093,2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105,8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53009,1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торговля оптовая и розничная; </w:t>
            </w:r>
            <w:r>
              <w:rPr>
                <w:sz w:val="26"/>
                <w:szCs w:val="26"/>
              </w:rPr>
              <w:br/>
              <w:t>ремонт автотранспортных средств и мотоциклов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38976,0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40974,9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119,9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38582,2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111,5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39832,7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113,8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26986,6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29169,5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150,1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42794,8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43554,3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104,1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финансовая и </w:t>
            </w:r>
            <w:r>
              <w:rPr>
                <w:sz w:val="26"/>
                <w:szCs w:val="26"/>
              </w:rPr>
              <w:br/>
              <w:t>страховая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56082,5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56345,5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93,4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операциям с </w:t>
            </w:r>
            <w:r>
              <w:rPr>
                <w:sz w:val="26"/>
                <w:szCs w:val="26"/>
              </w:rPr>
              <w:br/>
              <w:t>недвижимым имуществом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26494,0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26360,6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42405,6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107,4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41888,9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113,2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27646,6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27144,3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89,1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46111,5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106,8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46566,3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106,2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31064,6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106,8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37604,9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103,2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39972,8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97,4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41335,4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33418,6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113,5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36004,2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112,5</w:t>
            </w:r>
          </w:p>
        </w:tc>
      </w:tr>
      <w:tr w:rsidR="007D2BAC" w:rsidTr="007D2BAC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hideMark/>
          </w:tcPr>
          <w:p w:rsidR="007D2BAC" w:rsidRDefault="007D2BAC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29184,9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112,8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29817,4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bottom"/>
            <w:hideMark/>
          </w:tcPr>
          <w:p w:rsidR="007D2BAC" w:rsidRDefault="007D2BAC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120,7</w:t>
            </w:r>
          </w:p>
        </w:tc>
      </w:tr>
    </w:tbl>
    <w:p w:rsidR="007D2BAC" w:rsidRDefault="007D2BAC" w:rsidP="007D2BAC"/>
    <w:sectPr w:rsidR="007D2B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85" w:rsidRDefault="00934285" w:rsidP="007D2BAC">
      <w:r>
        <w:separator/>
      </w:r>
    </w:p>
  </w:endnote>
  <w:endnote w:type="continuationSeparator" w:id="0">
    <w:p w:rsidR="00934285" w:rsidRDefault="00934285" w:rsidP="007D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85" w:rsidRDefault="00934285" w:rsidP="007D2BAC">
      <w:r>
        <w:separator/>
      </w:r>
    </w:p>
  </w:footnote>
  <w:footnote w:type="continuationSeparator" w:id="0">
    <w:p w:rsidR="00934285" w:rsidRDefault="00934285" w:rsidP="007D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AC" w:rsidRDefault="007D2B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39"/>
    <w:rsid w:val="00015684"/>
    <w:rsid w:val="000C0AC4"/>
    <w:rsid w:val="007D2BAC"/>
    <w:rsid w:val="00871B39"/>
    <w:rsid w:val="0093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B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2B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2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B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2B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2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Кужанова Светлана Николаевна</dc:creator>
  <cp:keywords/>
  <dc:description/>
  <cp:lastModifiedBy>Кужанова Светлана Николаевна</cp:lastModifiedBy>
  <cp:revision>3</cp:revision>
  <dcterms:created xsi:type="dcterms:W3CDTF">2021-09-15T11:48:00Z</dcterms:created>
  <dcterms:modified xsi:type="dcterms:W3CDTF">2021-09-15T11:50:00Z</dcterms:modified>
</cp:coreProperties>
</file>