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51" w:rsidRPr="003C3D3B" w:rsidRDefault="00C70B51" w:rsidP="00C70B51">
      <w:pPr>
        <w:ind w:firstLine="709"/>
        <w:rPr>
          <w:b/>
          <w:bCs/>
        </w:rPr>
      </w:pPr>
      <w:r w:rsidRPr="003C3D3B">
        <w:rPr>
          <w:b/>
          <w:bCs/>
        </w:rPr>
        <w:t>Основные социально-экономические показатели развития муниципального образования «Город Псков» (в млн. руб.):</w:t>
      </w:r>
    </w:p>
    <w:p w:rsidR="00C70B51" w:rsidRPr="003C3D3B" w:rsidRDefault="00C70B51" w:rsidP="00C70B51">
      <w:pPr>
        <w:ind w:firstLine="709"/>
        <w:rPr>
          <w:b/>
          <w:bCs/>
        </w:rPr>
      </w:pPr>
    </w:p>
    <w:tbl>
      <w:tblPr>
        <w:tblW w:w="929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27"/>
        <w:gridCol w:w="1559"/>
        <w:gridCol w:w="1813"/>
      </w:tblGrid>
      <w:tr w:rsidR="00C70B51" w:rsidRPr="003C3D3B" w:rsidTr="0010192E">
        <w:trPr>
          <w:cantSplit/>
          <w:tblHeader/>
          <w:jc w:val="center"/>
        </w:trPr>
        <w:tc>
          <w:tcPr>
            <w:tcW w:w="5927" w:type="dxa"/>
            <w:tcBorders>
              <w:top w:val="double" w:sz="6" w:space="0" w:color="808080"/>
              <w:bottom w:val="double" w:sz="6" w:space="0" w:color="808080"/>
            </w:tcBorders>
          </w:tcPr>
          <w:p w:rsidR="00C70B51" w:rsidRPr="003C3D3B" w:rsidRDefault="00C70B51" w:rsidP="0010192E">
            <w:pPr>
              <w:spacing w:before="60" w:after="60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6" w:space="0" w:color="808080"/>
              <w:bottom w:val="double" w:sz="6" w:space="0" w:color="808080"/>
            </w:tcBorders>
          </w:tcPr>
          <w:p w:rsidR="00C70B51" w:rsidRPr="003C3D3B" w:rsidRDefault="00C70B51" w:rsidP="0010192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Январ</w:t>
            </w:r>
            <w:proofErr w:type="gramStart"/>
            <w:r w:rsidRPr="003C3D3B">
              <w:rPr>
                <w:sz w:val="26"/>
                <w:szCs w:val="26"/>
              </w:rPr>
              <w:t>ь-</w:t>
            </w:r>
            <w:proofErr w:type="gramEnd"/>
            <w:r w:rsidRPr="003C3D3B">
              <w:rPr>
                <w:sz w:val="26"/>
                <w:szCs w:val="26"/>
              </w:rPr>
              <w:br/>
              <w:t>декабрь</w:t>
            </w:r>
            <w:r w:rsidRPr="003C3D3B">
              <w:rPr>
                <w:sz w:val="26"/>
                <w:szCs w:val="26"/>
              </w:rPr>
              <w:br/>
              <w:t>2023</w:t>
            </w:r>
          </w:p>
        </w:tc>
        <w:tc>
          <w:tcPr>
            <w:tcW w:w="1813" w:type="dxa"/>
            <w:tcBorders>
              <w:top w:val="double" w:sz="6" w:space="0" w:color="808080"/>
              <w:bottom w:val="double" w:sz="6" w:space="0" w:color="808080"/>
            </w:tcBorders>
          </w:tcPr>
          <w:p w:rsidR="00C70B51" w:rsidRPr="003C3D3B" w:rsidRDefault="00C70B51" w:rsidP="0010192E">
            <w:pPr>
              <w:spacing w:before="60" w:after="60"/>
              <w:jc w:val="center"/>
              <w:rPr>
                <w:sz w:val="26"/>
                <w:szCs w:val="26"/>
                <w:vertAlign w:val="superscript"/>
              </w:rPr>
            </w:pPr>
            <w:r w:rsidRPr="003C3D3B">
              <w:rPr>
                <w:sz w:val="26"/>
                <w:szCs w:val="26"/>
              </w:rPr>
              <w:t>В % к</w:t>
            </w:r>
            <w:r w:rsidRPr="003C3D3B">
              <w:rPr>
                <w:sz w:val="26"/>
                <w:szCs w:val="26"/>
              </w:rPr>
              <w:br/>
              <w:t>январ</w:t>
            </w:r>
            <w:proofErr w:type="gramStart"/>
            <w:r w:rsidRPr="003C3D3B">
              <w:rPr>
                <w:sz w:val="26"/>
                <w:szCs w:val="26"/>
              </w:rPr>
              <w:t>ю-</w:t>
            </w:r>
            <w:proofErr w:type="gramEnd"/>
            <w:r w:rsidRPr="003C3D3B">
              <w:rPr>
                <w:sz w:val="26"/>
                <w:szCs w:val="26"/>
              </w:rPr>
              <w:br/>
              <w:t>декабрю</w:t>
            </w:r>
            <w:r w:rsidRPr="003C3D3B">
              <w:rPr>
                <w:sz w:val="26"/>
                <w:szCs w:val="26"/>
              </w:rPr>
              <w:br/>
              <w:t>2022</w:t>
            </w:r>
          </w:p>
        </w:tc>
      </w:tr>
      <w:tr w:rsidR="00C70B51" w:rsidRPr="003C3D3B" w:rsidTr="0010192E">
        <w:trPr>
          <w:cantSplit/>
          <w:jc w:val="center"/>
        </w:trPr>
        <w:tc>
          <w:tcPr>
            <w:tcW w:w="5927" w:type="dxa"/>
            <w:tcBorders>
              <w:top w:val="double" w:sz="6" w:space="0" w:color="808080"/>
            </w:tcBorders>
          </w:tcPr>
          <w:p w:rsidR="00C70B51" w:rsidRPr="003C3D3B" w:rsidRDefault="00C70B51" w:rsidP="0010192E">
            <w:pPr>
              <w:spacing w:before="12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 xml:space="preserve">Объем отгруженных товаров собственного </w:t>
            </w:r>
            <w:r w:rsidRPr="003C3D3B">
              <w:rPr>
                <w:sz w:val="26"/>
                <w:szCs w:val="26"/>
              </w:rPr>
              <w:br/>
              <w:t xml:space="preserve">производства, выполненных работ и услуг </w:t>
            </w:r>
            <w:r w:rsidRPr="003C3D3B">
              <w:rPr>
                <w:sz w:val="26"/>
                <w:szCs w:val="26"/>
              </w:rPr>
              <w:br/>
              <w:t>собственными силами, всего</w:t>
            </w:r>
            <w:r w:rsidRPr="003C3D3B">
              <w:rPr>
                <w:sz w:val="26"/>
                <w:szCs w:val="26"/>
                <w:vertAlign w:val="superscript"/>
              </w:rPr>
              <w:t>1)</w:t>
            </w:r>
            <w:r w:rsidRPr="003C3D3B">
              <w:rPr>
                <w:sz w:val="26"/>
                <w:szCs w:val="26"/>
              </w:rPr>
              <w:t xml:space="preserve">, </w:t>
            </w:r>
            <w:proofErr w:type="gramStart"/>
            <w:r w:rsidRPr="003C3D3B">
              <w:rPr>
                <w:sz w:val="26"/>
                <w:szCs w:val="26"/>
              </w:rPr>
              <w:t>млн</w:t>
            </w:r>
            <w:proofErr w:type="gramEnd"/>
            <w:r w:rsidRPr="003C3D3B">
              <w:rPr>
                <w:sz w:val="26"/>
                <w:szCs w:val="26"/>
              </w:rPr>
              <w:t xml:space="preserve"> рублей</w:t>
            </w:r>
          </w:p>
        </w:tc>
        <w:tc>
          <w:tcPr>
            <w:tcW w:w="1559" w:type="dxa"/>
            <w:tcBorders>
              <w:top w:val="double" w:sz="6" w:space="0" w:color="808080"/>
            </w:tcBorders>
            <w:vAlign w:val="bottom"/>
          </w:tcPr>
          <w:p w:rsidR="00C70B51" w:rsidRPr="003C3D3B" w:rsidRDefault="00C70B51" w:rsidP="0010192E">
            <w:pPr>
              <w:spacing w:before="120" w:line="228" w:lineRule="auto"/>
              <w:ind w:right="170"/>
              <w:jc w:val="right"/>
              <w:rPr>
                <w:sz w:val="26"/>
              </w:rPr>
            </w:pPr>
            <w:r w:rsidRPr="003C3D3B">
              <w:rPr>
                <w:sz w:val="26"/>
              </w:rPr>
              <w:t>75468,6</w:t>
            </w:r>
          </w:p>
        </w:tc>
        <w:tc>
          <w:tcPr>
            <w:tcW w:w="1813" w:type="dxa"/>
            <w:tcBorders>
              <w:top w:val="double" w:sz="6" w:space="0" w:color="808080"/>
            </w:tcBorders>
            <w:vAlign w:val="bottom"/>
          </w:tcPr>
          <w:p w:rsidR="00C70B51" w:rsidRPr="003C3D3B" w:rsidRDefault="00C70B51" w:rsidP="0010192E">
            <w:pPr>
              <w:spacing w:before="120" w:line="228" w:lineRule="auto"/>
              <w:ind w:right="284"/>
              <w:jc w:val="right"/>
              <w:rPr>
                <w:sz w:val="26"/>
              </w:rPr>
            </w:pPr>
            <w:r w:rsidRPr="003C3D3B">
              <w:rPr>
                <w:sz w:val="26"/>
              </w:rPr>
              <w:t>124,1</w:t>
            </w:r>
          </w:p>
        </w:tc>
      </w:tr>
      <w:tr w:rsidR="00C70B51" w:rsidRPr="003C3D3B" w:rsidTr="0010192E">
        <w:trPr>
          <w:cantSplit/>
          <w:jc w:val="center"/>
        </w:trPr>
        <w:tc>
          <w:tcPr>
            <w:tcW w:w="5927" w:type="dxa"/>
          </w:tcPr>
          <w:p w:rsidR="00C70B51" w:rsidRPr="003C3D3B" w:rsidRDefault="00C70B51" w:rsidP="0010192E">
            <w:pPr>
              <w:spacing w:before="60"/>
              <w:ind w:left="567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 xml:space="preserve">из него по видам </w:t>
            </w:r>
            <w:r w:rsidRPr="003C3D3B">
              <w:rPr>
                <w:sz w:val="26"/>
                <w:szCs w:val="26"/>
              </w:rPr>
              <w:br/>
              <w:t>экономической деятельности:</w:t>
            </w:r>
          </w:p>
        </w:tc>
        <w:tc>
          <w:tcPr>
            <w:tcW w:w="1559" w:type="dxa"/>
            <w:vAlign w:val="bottom"/>
          </w:tcPr>
          <w:p w:rsidR="00C70B51" w:rsidRPr="003C3D3B" w:rsidRDefault="00C70B51" w:rsidP="0010192E">
            <w:pPr>
              <w:spacing w:before="60" w:line="228" w:lineRule="auto"/>
              <w:ind w:right="170"/>
              <w:jc w:val="right"/>
              <w:rPr>
                <w:sz w:val="26"/>
              </w:rPr>
            </w:pPr>
          </w:p>
        </w:tc>
        <w:tc>
          <w:tcPr>
            <w:tcW w:w="1813" w:type="dxa"/>
            <w:vAlign w:val="bottom"/>
          </w:tcPr>
          <w:p w:rsidR="00C70B51" w:rsidRPr="003C3D3B" w:rsidRDefault="00C70B51" w:rsidP="0010192E">
            <w:pPr>
              <w:spacing w:before="60" w:line="228" w:lineRule="auto"/>
              <w:ind w:right="284"/>
              <w:jc w:val="right"/>
              <w:rPr>
                <w:sz w:val="26"/>
              </w:rPr>
            </w:pPr>
          </w:p>
        </w:tc>
      </w:tr>
      <w:tr w:rsidR="00C70B51" w:rsidRPr="003C3D3B" w:rsidTr="0010192E">
        <w:trPr>
          <w:cantSplit/>
          <w:jc w:val="center"/>
        </w:trPr>
        <w:tc>
          <w:tcPr>
            <w:tcW w:w="5927" w:type="dxa"/>
          </w:tcPr>
          <w:p w:rsidR="00C70B51" w:rsidRPr="003C3D3B" w:rsidRDefault="00C70B51" w:rsidP="0010192E">
            <w:pPr>
              <w:spacing w:before="60"/>
              <w:ind w:left="17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559" w:type="dxa"/>
            <w:vAlign w:val="bottom"/>
          </w:tcPr>
          <w:p w:rsidR="00C70B51" w:rsidRPr="003C3D3B" w:rsidRDefault="00C70B51" w:rsidP="0010192E">
            <w:pPr>
              <w:spacing w:before="60" w:line="228" w:lineRule="auto"/>
              <w:ind w:right="170"/>
              <w:jc w:val="right"/>
              <w:rPr>
                <w:sz w:val="26"/>
              </w:rPr>
            </w:pPr>
            <w:r w:rsidRPr="003C3D3B">
              <w:rPr>
                <w:sz w:val="26"/>
              </w:rPr>
              <w:t>33751,9</w:t>
            </w:r>
          </w:p>
        </w:tc>
        <w:tc>
          <w:tcPr>
            <w:tcW w:w="1813" w:type="dxa"/>
            <w:vAlign w:val="bottom"/>
          </w:tcPr>
          <w:p w:rsidR="00C70B51" w:rsidRPr="003C3D3B" w:rsidRDefault="00C70B51" w:rsidP="0010192E">
            <w:pPr>
              <w:spacing w:before="60" w:line="228" w:lineRule="auto"/>
              <w:ind w:right="284"/>
              <w:jc w:val="right"/>
              <w:rPr>
                <w:sz w:val="26"/>
              </w:rPr>
            </w:pPr>
            <w:r w:rsidRPr="003C3D3B">
              <w:rPr>
                <w:sz w:val="26"/>
              </w:rPr>
              <w:t>124,0</w:t>
            </w:r>
          </w:p>
        </w:tc>
      </w:tr>
      <w:tr w:rsidR="00C70B51" w:rsidRPr="003C3D3B" w:rsidTr="0010192E">
        <w:trPr>
          <w:cantSplit/>
          <w:jc w:val="center"/>
        </w:trPr>
        <w:tc>
          <w:tcPr>
            <w:tcW w:w="5927" w:type="dxa"/>
          </w:tcPr>
          <w:p w:rsidR="00C70B51" w:rsidRPr="003C3D3B" w:rsidRDefault="00C70B51" w:rsidP="0010192E">
            <w:pPr>
              <w:spacing w:before="60"/>
              <w:ind w:left="170"/>
              <w:jc w:val="left"/>
              <w:rPr>
                <w:sz w:val="26"/>
                <w:szCs w:val="26"/>
              </w:rPr>
            </w:pPr>
            <w:r w:rsidRPr="003C3D3B">
              <w:rPr>
                <w:bCs/>
                <w:sz w:val="26"/>
                <w:szCs w:val="26"/>
              </w:rPr>
              <w:t xml:space="preserve">обеспечение электрической энергией, газом и </w:t>
            </w:r>
            <w:r w:rsidRPr="003C3D3B">
              <w:rPr>
                <w:bCs/>
                <w:sz w:val="26"/>
                <w:szCs w:val="26"/>
              </w:rPr>
              <w:br/>
              <w:t>паром; кондиционирование воздуха</w:t>
            </w:r>
          </w:p>
        </w:tc>
        <w:tc>
          <w:tcPr>
            <w:tcW w:w="1559" w:type="dxa"/>
            <w:vAlign w:val="bottom"/>
          </w:tcPr>
          <w:p w:rsidR="00C70B51" w:rsidRPr="003C3D3B" w:rsidRDefault="00C70B51" w:rsidP="0010192E">
            <w:pPr>
              <w:spacing w:before="60" w:line="228" w:lineRule="auto"/>
              <w:ind w:right="170"/>
              <w:jc w:val="right"/>
              <w:rPr>
                <w:sz w:val="26"/>
              </w:rPr>
            </w:pPr>
            <w:r w:rsidRPr="003C3D3B">
              <w:rPr>
                <w:sz w:val="26"/>
              </w:rPr>
              <w:t>9030,9</w:t>
            </w:r>
          </w:p>
        </w:tc>
        <w:tc>
          <w:tcPr>
            <w:tcW w:w="1813" w:type="dxa"/>
            <w:vAlign w:val="bottom"/>
          </w:tcPr>
          <w:p w:rsidR="00C70B51" w:rsidRPr="003C3D3B" w:rsidRDefault="00C70B51" w:rsidP="0010192E">
            <w:pPr>
              <w:spacing w:before="60" w:line="228" w:lineRule="auto"/>
              <w:ind w:right="284"/>
              <w:jc w:val="right"/>
              <w:rPr>
                <w:sz w:val="26"/>
              </w:rPr>
            </w:pPr>
            <w:r w:rsidRPr="003C3D3B">
              <w:rPr>
                <w:sz w:val="26"/>
              </w:rPr>
              <w:t>113,9</w:t>
            </w:r>
          </w:p>
        </w:tc>
      </w:tr>
      <w:tr w:rsidR="00C70B51" w:rsidRPr="003C3D3B" w:rsidTr="0010192E">
        <w:trPr>
          <w:cantSplit/>
          <w:jc w:val="center"/>
        </w:trPr>
        <w:tc>
          <w:tcPr>
            <w:tcW w:w="5927" w:type="dxa"/>
          </w:tcPr>
          <w:p w:rsidR="00C70B51" w:rsidRPr="003C3D3B" w:rsidRDefault="00C70B51" w:rsidP="0010192E">
            <w:pPr>
              <w:spacing w:before="60"/>
              <w:ind w:left="170"/>
              <w:jc w:val="left"/>
              <w:rPr>
                <w:bCs/>
                <w:sz w:val="26"/>
                <w:szCs w:val="26"/>
              </w:rPr>
            </w:pPr>
            <w:r w:rsidRPr="003C3D3B">
              <w:rPr>
                <w:bCs/>
                <w:sz w:val="26"/>
                <w:szCs w:val="26"/>
              </w:rPr>
              <w:t xml:space="preserve">водоснабжение; водоотведение, организация </w:t>
            </w:r>
            <w:r w:rsidRPr="003C3D3B">
              <w:rPr>
                <w:bCs/>
                <w:sz w:val="26"/>
                <w:szCs w:val="26"/>
              </w:rPr>
              <w:br/>
              <w:t xml:space="preserve">сбора и утилизации отходов, деятельность </w:t>
            </w:r>
            <w:r w:rsidRPr="003C3D3B">
              <w:rPr>
                <w:bCs/>
                <w:sz w:val="26"/>
                <w:szCs w:val="26"/>
              </w:rPr>
              <w:br/>
              <w:t>по ликвидации загрязнений</w:t>
            </w:r>
          </w:p>
        </w:tc>
        <w:tc>
          <w:tcPr>
            <w:tcW w:w="1559" w:type="dxa"/>
            <w:vAlign w:val="bottom"/>
          </w:tcPr>
          <w:p w:rsidR="00C70B51" w:rsidRPr="003C3D3B" w:rsidRDefault="00C70B51" w:rsidP="0010192E">
            <w:pPr>
              <w:spacing w:before="60" w:line="228" w:lineRule="auto"/>
              <w:ind w:right="170"/>
              <w:jc w:val="right"/>
              <w:rPr>
                <w:sz w:val="26"/>
              </w:rPr>
            </w:pPr>
            <w:r w:rsidRPr="003C3D3B">
              <w:rPr>
                <w:sz w:val="26"/>
              </w:rPr>
              <w:t>7146,6</w:t>
            </w:r>
          </w:p>
        </w:tc>
        <w:tc>
          <w:tcPr>
            <w:tcW w:w="1813" w:type="dxa"/>
            <w:vAlign w:val="bottom"/>
          </w:tcPr>
          <w:p w:rsidR="00C70B51" w:rsidRPr="003C3D3B" w:rsidRDefault="00C70B51" w:rsidP="0010192E">
            <w:pPr>
              <w:spacing w:before="60" w:line="228" w:lineRule="auto"/>
              <w:ind w:right="284"/>
              <w:jc w:val="right"/>
              <w:rPr>
                <w:sz w:val="26"/>
              </w:rPr>
            </w:pPr>
            <w:r w:rsidRPr="003C3D3B">
              <w:rPr>
                <w:sz w:val="26"/>
              </w:rPr>
              <w:t>в 2,3 р.</w:t>
            </w:r>
          </w:p>
        </w:tc>
      </w:tr>
      <w:tr w:rsidR="00C70B51" w:rsidRPr="003C3D3B" w:rsidTr="0010192E">
        <w:trPr>
          <w:cantSplit/>
          <w:jc w:val="center"/>
        </w:trPr>
        <w:tc>
          <w:tcPr>
            <w:tcW w:w="5927" w:type="dxa"/>
          </w:tcPr>
          <w:p w:rsidR="00C70B51" w:rsidRPr="003C3D3B" w:rsidRDefault="00C70B51" w:rsidP="0010192E">
            <w:pPr>
              <w:spacing w:before="120"/>
              <w:jc w:val="left"/>
              <w:rPr>
                <w:sz w:val="26"/>
                <w:szCs w:val="26"/>
                <w:vertAlign w:val="superscript"/>
              </w:rPr>
            </w:pPr>
            <w:r w:rsidRPr="003C3D3B">
              <w:rPr>
                <w:sz w:val="26"/>
                <w:szCs w:val="26"/>
              </w:rPr>
              <w:t>Объем работ, выполненных по виду экономической деятельности «Строительство»</w:t>
            </w:r>
            <w:r w:rsidRPr="003C3D3B">
              <w:rPr>
                <w:sz w:val="26"/>
                <w:szCs w:val="26"/>
                <w:vertAlign w:val="superscript"/>
              </w:rPr>
              <w:t>1)</w:t>
            </w:r>
            <w:r w:rsidRPr="003C3D3B">
              <w:rPr>
                <w:sz w:val="26"/>
                <w:szCs w:val="26"/>
              </w:rPr>
              <w:t xml:space="preserve">, </w:t>
            </w:r>
            <w:proofErr w:type="gramStart"/>
            <w:r w:rsidRPr="003C3D3B">
              <w:rPr>
                <w:sz w:val="26"/>
                <w:szCs w:val="26"/>
              </w:rPr>
              <w:t>млн</w:t>
            </w:r>
            <w:proofErr w:type="gramEnd"/>
            <w:r w:rsidRPr="003C3D3B">
              <w:rPr>
                <w:sz w:val="26"/>
                <w:szCs w:val="26"/>
              </w:rPr>
              <w:t xml:space="preserve"> рублей</w:t>
            </w:r>
          </w:p>
        </w:tc>
        <w:tc>
          <w:tcPr>
            <w:tcW w:w="1559" w:type="dxa"/>
            <w:vAlign w:val="bottom"/>
          </w:tcPr>
          <w:p w:rsidR="00C70B51" w:rsidRPr="003C3D3B" w:rsidRDefault="00C70B51" w:rsidP="0010192E">
            <w:pPr>
              <w:spacing w:before="60"/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4681,5</w:t>
            </w:r>
          </w:p>
        </w:tc>
        <w:tc>
          <w:tcPr>
            <w:tcW w:w="1813" w:type="dxa"/>
            <w:vAlign w:val="bottom"/>
          </w:tcPr>
          <w:p w:rsidR="00C70B51" w:rsidRPr="003C3D3B" w:rsidRDefault="00C70B51" w:rsidP="0010192E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127,3</w:t>
            </w:r>
          </w:p>
        </w:tc>
      </w:tr>
      <w:tr w:rsidR="00C70B51" w:rsidRPr="003C3D3B" w:rsidTr="0010192E">
        <w:trPr>
          <w:cantSplit/>
          <w:jc w:val="center"/>
        </w:trPr>
        <w:tc>
          <w:tcPr>
            <w:tcW w:w="5927" w:type="dxa"/>
          </w:tcPr>
          <w:p w:rsidR="00C70B51" w:rsidRPr="003C3D3B" w:rsidRDefault="00C70B51" w:rsidP="0010192E">
            <w:pPr>
              <w:spacing w:before="12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 xml:space="preserve">Ввод в действие общей площади </w:t>
            </w:r>
            <w:r w:rsidRPr="003C3D3B">
              <w:rPr>
                <w:sz w:val="26"/>
                <w:szCs w:val="26"/>
              </w:rPr>
              <w:br/>
              <w:t>жилых домов</w:t>
            </w:r>
            <w:proofErr w:type="gramStart"/>
            <w:r w:rsidRPr="003C3D3B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3C3D3B">
              <w:rPr>
                <w:sz w:val="26"/>
                <w:szCs w:val="26"/>
                <w:vertAlign w:val="superscript"/>
              </w:rPr>
              <w:t>)</w:t>
            </w:r>
            <w:r w:rsidRPr="003C3D3B">
              <w:rPr>
                <w:sz w:val="26"/>
                <w:szCs w:val="26"/>
              </w:rPr>
              <w:t>, кв. метров</w:t>
            </w:r>
          </w:p>
        </w:tc>
        <w:tc>
          <w:tcPr>
            <w:tcW w:w="1559" w:type="dxa"/>
            <w:vAlign w:val="bottom"/>
          </w:tcPr>
          <w:p w:rsidR="00C70B51" w:rsidRPr="003C3D3B" w:rsidRDefault="00C70B51" w:rsidP="0010192E">
            <w:pPr>
              <w:spacing w:before="60"/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88826</w:t>
            </w:r>
          </w:p>
        </w:tc>
        <w:tc>
          <w:tcPr>
            <w:tcW w:w="1813" w:type="dxa"/>
            <w:vAlign w:val="bottom"/>
          </w:tcPr>
          <w:p w:rsidR="00C70B51" w:rsidRPr="003C3D3B" w:rsidRDefault="00C70B51" w:rsidP="0010192E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125,7</w:t>
            </w:r>
          </w:p>
        </w:tc>
      </w:tr>
      <w:tr w:rsidR="00C70B51" w:rsidRPr="003C3D3B" w:rsidTr="0010192E">
        <w:trPr>
          <w:cantSplit/>
          <w:jc w:val="center"/>
        </w:trPr>
        <w:tc>
          <w:tcPr>
            <w:tcW w:w="5927" w:type="dxa"/>
          </w:tcPr>
          <w:p w:rsidR="00C70B51" w:rsidRPr="003C3D3B" w:rsidRDefault="00C70B51" w:rsidP="0010192E">
            <w:pPr>
              <w:spacing w:before="12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Оборот розничной торговли</w:t>
            </w:r>
            <w:r w:rsidRPr="003C3D3B">
              <w:rPr>
                <w:sz w:val="26"/>
                <w:szCs w:val="26"/>
                <w:vertAlign w:val="superscript"/>
              </w:rPr>
              <w:t>1)</w:t>
            </w:r>
            <w:r w:rsidRPr="003C3D3B">
              <w:rPr>
                <w:sz w:val="26"/>
                <w:szCs w:val="26"/>
              </w:rPr>
              <w:t xml:space="preserve">, </w:t>
            </w:r>
            <w:proofErr w:type="gramStart"/>
            <w:r w:rsidRPr="003C3D3B">
              <w:rPr>
                <w:sz w:val="26"/>
                <w:szCs w:val="26"/>
              </w:rPr>
              <w:t>млн</w:t>
            </w:r>
            <w:proofErr w:type="gramEnd"/>
            <w:r w:rsidRPr="003C3D3B">
              <w:rPr>
                <w:sz w:val="26"/>
                <w:szCs w:val="26"/>
              </w:rPr>
              <w:t xml:space="preserve"> рублей</w:t>
            </w:r>
          </w:p>
        </w:tc>
        <w:tc>
          <w:tcPr>
            <w:tcW w:w="1559" w:type="dxa"/>
            <w:vAlign w:val="bottom"/>
          </w:tcPr>
          <w:p w:rsidR="00C70B51" w:rsidRPr="003C3D3B" w:rsidRDefault="00C70B51" w:rsidP="0010192E">
            <w:pPr>
              <w:spacing w:before="120"/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46503,1</w:t>
            </w:r>
          </w:p>
        </w:tc>
        <w:tc>
          <w:tcPr>
            <w:tcW w:w="1813" w:type="dxa"/>
            <w:vAlign w:val="bottom"/>
          </w:tcPr>
          <w:p w:rsidR="00C70B51" w:rsidRPr="003C3D3B" w:rsidRDefault="00C70B51" w:rsidP="0010192E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114,7</w:t>
            </w:r>
          </w:p>
        </w:tc>
      </w:tr>
      <w:tr w:rsidR="00C70B51" w:rsidRPr="003C3D3B" w:rsidTr="0010192E">
        <w:trPr>
          <w:cantSplit/>
          <w:jc w:val="center"/>
        </w:trPr>
        <w:tc>
          <w:tcPr>
            <w:tcW w:w="5927" w:type="dxa"/>
          </w:tcPr>
          <w:p w:rsidR="00C70B51" w:rsidRPr="003C3D3B" w:rsidRDefault="00C70B51" w:rsidP="0010192E">
            <w:pPr>
              <w:spacing w:before="120"/>
              <w:jc w:val="left"/>
              <w:rPr>
                <w:sz w:val="26"/>
                <w:szCs w:val="26"/>
                <w:vertAlign w:val="superscript"/>
              </w:rPr>
            </w:pPr>
            <w:r w:rsidRPr="003C3D3B">
              <w:rPr>
                <w:sz w:val="26"/>
                <w:szCs w:val="26"/>
              </w:rPr>
              <w:t>Оборот общественного питания</w:t>
            </w:r>
            <w:r w:rsidRPr="003C3D3B">
              <w:rPr>
                <w:sz w:val="26"/>
                <w:szCs w:val="26"/>
                <w:vertAlign w:val="superscript"/>
              </w:rPr>
              <w:t>1)</w:t>
            </w:r>
            <w:r w:rsidRPr="003C3D3B">
              <w:rPr>
                <w:sz w:val="26"/>
                <w:szCs w:val="26"/>
              </w:rPr>
              <w:t xml:space="preserve">, </w:t>
            </w:r>
            <w:proofErr w:type="gramStart"/>
            <w:r w:rsidRPr="003C3D3B">
              <w:rPr>
                <w:sz w:val="26"/>
                <w:szCs w:val="26"/>
              </w:rPr>
              <w:t>млн</w:t>
            </w:r>
            <w:proofErr w:type="gramEnd"/>
            <w:r w:rsidRPr="003C3D3B">
              <w:rPr>
                <w:sz w:val="26"/>
                <w:szCs w:val="26"/>
              </w:rPr>
              <w:t xml:space="preserve"> рублей</w:t>
            </w:r>
          </w:p>
        </w:tc>
        <w:tc>
          <w:tcPr>
            <w:tcW w:w="1559" w:type="dxa"/>
            <w:vAlign w:val="bottom"/>
          </w:tcPr>
          <w:p w:rsidR="00C70B51" w:rsidRPr="003C3D3B" w:rsidRDefault="00C70B51" w:rsidP="0010192E">
            <w:pPr>
              <w:spacing w:before="120"/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1460,4</w:t>
            </w:r>
          </w:p>
        </w:tc>
        <w:tc>
          <w:tcPr>
            <w:tcW w:w="1813" w:type="dxa"/>
            <w:vAlign w:val="bottom"/>
          </w:tcPr>
          <w:p w:rsidR="00C70B51" w:rsidRPr="003C3D3B" w:rsidRDefault="00C70B51" w:rsidP="0010192E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113,9</w:t>
            </w:r>
          </w:p>
        </w:tc>
      </w:tr>
      <w:tr w:rsidR="00C70B51" w:rsidRPr="003C3D3B" w:rsidTr="0010192E">
        <w:trPr>
          <w:cantSplit/>
          <w:jc w:val="center"/>
        </w:trPr>
        <w:tc>
          <w:tcPr>
            <w:tcW w:w="5927" w:type="dxa"/>
          </w:tcPr>
          <w:p w:rsidR="00C70B51" w:rsidRPr="003C3D3B" w:rsidRDefault="00C70B51" w:rsidP="0010192E">
            <w:pPr>
              <w:spacing w:before="12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Сальдированный финансовый результат</w:t>
            </w:r>
            <w:r w:rsidRPr="003C3D3B">
              <w:rPr>
                <w:sz w:val="26"/>
                <w:szCs w:val="26"/>
                <w:vertAlign w:val="superscript"/>
              </w:rPr>
              <w:t>3)</w:t>
            </w:r>
            <w:r w:rsidRPr="003C3D3B">
              <w:rPr>
                <w:sz w:val="26"/>
                <w:szCs w:val="26"/>
              </w:rPr>
              <w:t xml:space="preserve">, </w:t>
            </w:r>
            <w:r w:rsidRPr="003C3D3B">
              <w:rPr>
                <w:sz w:val="26"/>
                <w:szCs w:val="26"/>
              </w:rPr>
              <w:br/>
            </w:r>
            <w:proofErr w:type="gramStart"/>
            <w:r w:rsidRPr="003C3D3B">
              <w:rPr>
                <w:sz w:val="26"/>
                <w:szCs w:val="26"/>
              </w:rPr>
              <w:t>млн</w:t>
            </w:r>
            <w:proofErr w:type="gramEnd"/>
            <w:r w:rsidRPr="003C3D3B">
              <w:rPr>
                <w:sz w:val="26"/>
                <w:szCs w:val="26"/>
              </w:rPr>
              <w:t xml:space="preserve"> рублей</w:t>
            </w:r>
          </w:p>
        </w:tc>
        <w:tc>
          <w:tcPr>
            <w:tcW w:w="1559" w:type="dxa"/>
            <w:vAlign w:val="bottom"/>
          </w:tcPr>
          <w:p w:rsidR="00C70B51" w:rsidRPr="003C3D3B" w:rsidRDefault="00C70B51" w:rsidP="0010192E">
            <w:pPr>
              <w:spacing w:before="120"/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5588,6</w:t>
            </w:r>
            <w:r w:rsidRPr="003C3D3B">
              <w:rPr>
                <w:sz w:val="26"/>
                <w:szCs w:val="26"/>
                <w:vertAlign w:val="superscript"/>
              </w:rPr>
              <w:t>4)</w:t>
            </w:r>
          </w:p>
        </w:tc>
        <w:tc>
          <w:tcPr>
            <w:tcW w:w="1813" w:type="dxa"/>
            <w:vAlign w:val="bottom"/>
          </w:tcPr>
          <w:p w:rsidR="00C70B51" w:rsidRPr="003C3D3B" w:rsidRDefault="00C70B51" w:rsidP="0010192E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141,9</w:t>
            </w:r>
            <w:r w:rsidRPr="003C3D3B">
              <w:rPr>
                <w:sz w:val="26"/>
                <w:szCs w:val="26"/>
                <w:vertAlign w:val="superscript"/>
              </w:rPr>
              <w:t>5)</w:t>
            </w:r>
          </w:p>
        </w:tc>
      </w:tr>
      <w:tr w:rsidR="00C70B51" w:rsidRPr="003C3D3B" w:rsidTr="0010192E">
        <w:trPr>
          <w:cantSplit/>
          <w:jc w:val="center"/>
        </w:trPr>
        <w:tc>
          <w:tcPr>
            <w:tcW w:w="5927" w:type="dxa"/>
          </w:tcPr>
          <w:p w:rsidR="00C70B51" w:rsidRPr="003C3D3B" w:rsidRDefault="00C70B51" w:rsidP="0010192E">
            <w:pPr>
              <w:spacing w:before="120"/>
              <w:jc w:val="left"/>
              <w:rPr>
                <w:sz w:val="26"/>
                <w:szCs w:val="26"/>
                <w:vertAlign w:val="superscript"/>
              </w:rPr>
            </w:pPr>
            <w:r w:rsidRPr="003C3D3B">
              <w:rPr>
                <w:sz w:val="26"/>
                <w:szCs w:val="26"/>
              </w:rPr>
              <w:t xml:space="preserve">Среднесписочная численность работников </w:t>
            </w:r>
            <w:r w:rsidRPr="003C3D3B">
              <w:rPr>
                <w:sz w:val="26"/>
                <w:szCs w:val="26"/>
              </w:rPr>
              <w:br/>
              <w:t>организаций</w:t>
            </w:r>
            <w:proofErr w:type="gramStart"/>
            <w:r w:rsidRPr="003C3D3B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3C3D3B">
              <w:rPr>
                <w:sz w:val="26"/>
                <w:szCs w:val="26"/>
                <w:vertAlign w:val="superscript"/>
              </w:rPr>
              <w:t>)</w:t>
            </w:r>
            <w:r w:rsidRPr="003C3D3B">
              <w:rPr>
                <w:sz w:val="26"/>
                <w:szCs w:val="26"/>
              </w:rPr>
              <w:t>, человек</w:t>
            </w:r>
          </w:p>
        </w:tc>
        <w:tc>
          <w:tcPr>
            <w:tcW w:w="1559" w:type="dxa"/>
            <w:vAlign w:val="bottom"/>
          </w:tcPr>
          <w:p w:rsidR="00C70B51" w:rsidRPr="003C3D3B" w:rsidRDefault="00C70B51" w:rsidP="0010192E">
            <w:pPr>
              <w:spacing w:before="120"/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50677</w:t>
            </w:r>
            <w:r w:rsidRPr="003C3D3B">
              <w:rPr>
                <w:sz w:val="26"/>
                <w:szCs w:val="26"/>
                <w:vertAlign w:val="superscript"/>
              </w:rPr>
              <w:t>4)</w:t>
            </w:r>
          </w:p>
        </w:tc>
        <w:tc>
          <w:tcPr>
            <w:tcW w:w="1813" w:type="dxa"/>
            <w:vAlign w:val="bottom"/>
          </w:tcPr>
          <w:p w:rsidR="00C70B51" w:rsidRPr="003C3D3B" w:rsidRDefault="00C70B51" w:rsidP="0010192E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99,0</w:t>
            </w:r>
            <w:r w:rsidRPr="003C3D3B">
              <w:rPr>
                <w:sz w:val="26"/>
                <w:szCs w:val="26"/>
                <w:vertAlign w:val="superscript"/>
              </w:rPr>
              <w:t>5)</w:t>
            </w:r>
          </w:p>
        </w:tc>
      </w:tr>
      <w:tr w:rsidR="00C70B51" w:rsidRPr="003C3D3B" w:rsidTr="0010192E">
        <w:trPr>
          <w:cantSplit/>
          <w:jc w:val="center"/>
        </w:trPr>
        <w:tc>
          <w:tcPr>
            <w:tcW w:w="5927" w:type="dxa"/>
            <w:tcBorders>
              <w:bottom w:val="single" w:sz="4" w:space="0" w:color="808080"/>
            </w:tcBorders>
          </w:tcPr>
          <w:p w:rsidR="00C70B51" w:rsidRPr="003C3D3B" w:rsidRDefault="00C70B51" w:rsidP="0010192E">
            <w:pPr>
              <w:spacing w:before="120"/>
              <w:jc w:val="left"/>
              <w:rPr>
                <w:sz w:val="26"/>
                <w:szCs w:val="26"/>
                <w:vertAlign w:val="superscript"/>
              </w:rPr>
            </w:pPr>
            <w:r w:rsidRPr="003C3D3B">
              <w:rPr>
                <w:sz w:val="26"/>
                <w:szCs w:val="26"/>
              </w:rPr>
              <w:t xml:space="preserve">Среднемесячная номинальная начисленная </w:t>
            </w:r>
            <w:r w:rsidRPr="003C3D3B">
              <w:rPr>
                <w:sz w:val="26"/>
                <w:szCs w:val="26"/>
              </w:rPr>
              <w:br/>
              <w:t>заработная плата работников организаций</w:t>
            </w:r>
            <w:proofErr w:type="gramStart"/>
            <w:r w:rsidRPr="003C3D3B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3C3D3B">
              <w:rPr>
                <w:sz w:val="26"/>
                <w:szCs w:val="26"/>
                <w:vertAlign w:val="superscript"/>
              </w:rPr>
              <w:t>)</w:t>
            </w:r>
            <w:r w:rsidRPr="003C3D3B">
              <w:rPr>
                <w:sz w:val="26"/>
                <w:szCs w:val="26"/>
              </w:rPr>
              <w:t>, рублей</w:t>
            </w:r>
          </w:p>
        </w:tc>
        <w:tc>
          <w:tcPr>
            <w:tcW w:w="1559" w:type="dxa"/>
            <w:tcBorders>
              <w:bottom w:val="single" w:sz="4" w:space="0" w:color="808080"/>
            </w:tcBorders>
            <w:vAlign w:val="bottom"/>
          </w:tcPr>
          <w:p w:rsidR="00C70B51" w:rsidRPr="003C3D3B" w:rsidRDefault="00C70B51" w:rsidP="0010192E">
            <w:pPr>
              <w:spacing w:before="120"/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52129,5</w:t>
            </w:r>
            <w:r w:rsidRPr="003C3D3B">
              <w:rPr>
                <w:sz w:val="26"/>
                <w:szCs w:val="26"/>
                <w:vertAlign w:val="superscript"/>
              </w:rPr>
              <w:t>4)</w:t>
            </w:r>
          </w:p>
        </w:tc>
        <w:tc>
          <w:tcPr>
            <w:tcW w:w="1813" w:type="dxa"/>
            <w:tcBorders>
              <w:bottom w:val="single" w:sz="4" w:space="0" w:color="808080"/>
            </w:tcBorders>
            <w:vAlign w:val="bottom"/>
          </w:tcPr>
          <w:p w:rsidR="00C70B51" w:rsidRPr="003C3D3B" w:rsidRDefault="00C70B51" w:rsidP="0010192E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115,9</w:t>
            </w:r>
            <w:r w:rsidRPr="003C3D3B">
              <w:rPr>
                <w:sz w:val="26"/>
                <w:szCs w:val="26"/>
                <w:vertAlign w:val="superscript"/>
              </w:rPr>
              <w:t>5)</w:t>
            </w:r>
          </w:p>
        </w:tc>
      </w:tr>
      <w:tr w:rsidR="00C70B51" w:rsidRPr="003C3D3B" w:rsidTr="0010192E">
        <w:trPr>
          <w:cantSplit/>
          <w:jc w:val="center"/>
        </w:trPr>
        <w:tc>
          <w:tcPr>
            <w:tcW w:w="5927" w:type="dxa"/>
            <w:tcBorders>
              <w:bottom w:val="double" w:sz="6" w:space="0" w:color="808080"/>
            </w:tcBorders>
          </w:tcPr>
          <w:p w:rsidR="00C70B51" w:rsidRPr="003C3D3B" w:rsidRDefault="00C70B51" w:rsidP="0010192E">
            <w:pPr>
              <w:spacing w:before="120"/>
              <w:jc w:val="left"/>
              <w:rPr>
                <w:sz w:val="26"/>
                <w:vertAlign w:val="superscript"/>
              </w:rPr>
            </w:pPr>
            <w:r w:rsidRPr="003C3D3B">
              <w:rPr>
                <w:sz w:val="26"/>
              </w:rPr>
              <w:t xml:space="preserve">Численность официально зарегистрированных </w:t>
            </w:r>
            <w:r w:rsidRPr="003C3D3B">
              <w:rPr>
                <w:sz w:val="26"/>
              </w:rPr>
              <w:br/>
              <w:t>безработных (на конец периода), человек</w:t>
            </w:r>
          </w:p>
        </w:tc>
        <w:tc>
          <w:tcPr>
            <w:tcW w:w="1559" w:type="dxa"/>
            <w:tcBorders>
              <w:bottom w:val="double" w:sz="6" w:space="0" w:color="808080"/>
            </w:tcBorders>
            <w:vAlign w:val="bottom"/>
          </w:tcPr>
          <w:p w:rsidR="00C70B51" w:rsidRPr="003C3D3B" w:rsidRDefault="00C70B51" w:rsidP="0010192E">
            <w:pPr>
              <w:spacing w:before="120"/>
              <w:ind w:right="170"/>
              <w:jc w:val="right"/>
              <w:rPr>
                <w:sz w:val="26"/>
                <w:vertAlign w:val="superscript"/>
              </w:rPr>
            </w:pPr>
            <w:r w:rsidRPr="003C3D3B">
              <w:rPr>
                <w:sz w:val="26"/>
              </w:rPr>
              <w:t>176</w:t>
            </w:r>
            <w:r w:rsidRPr="003C3D3B">
              <w:rPr>
                <w:sz w:val="26"/>
                <w:vertAlign w:val="superscript"/>
              </w:rPr>
              <w:t>6)</w:t>
            </w:r>
          </w:p>
        </w:tc>
        <w:tc>
          <w:tcPr>
            <w:tcW w:w="1813" w:type="dxa"/>
            <w:tcBorders>
              <w:bottom w:val="double" w:sz="6" w:space="0" w:color="808080"/>
            </w:tcBorders>
            <w:vAlign w:val="bottom"/>
          </w:tcPr>
          <w:p w:rsidR="00C70B51" w:rsidRPr="003C3D3B" w:rsidRDefault="00C70B51" w:rsidP="0010192E">
            <w:pPr>
              <w:spacing w:before="120"/>
              <w:ind w:right="284"/>
              <w:jc w:val="right"/>
              <w:rPr>
                <w:sz w:val="26"/>
              </w:rPr>
            </w:pPr>
            <w:r w:rsidRPr="003C3D3B">
              <w:rPr>
                <w:sz w:val="26"/>
              </w:rPr>
              <w:t>48,4</w:t>
            </w:r>
          </w:p>
        </w:tc>
      </w:tr>
    </w:tbl>
    <w:p w:rsidR="00C70B51" w:rsidRPr="003C3D3B" w:rsidRDefault="00C70B51" w:rsidP="00C70B51">
      <w:pPr>
        <w:spacing w:before="60" w:line="216" w:lineRule="auto"/>
        <w:rPr>
          <w:b/>
          <w:i/>
          <w:szCs w:val="26"/>
        </w:rPr>
      </w:pPr>
      <w:r w:rsidRPr="003C3D3B">
        <w:rPr>
          <w:i/>
          <w:vertAlign w:val="superscript"/>
        </w:rPr>
        <w:t xml:space="preserve">1) </w:t>
      </w:r>
      <w:r w:rsidRPr="003C3D3B">
        <w:rPr>
          <w:i/>
        </w:rPr>
        <w:t xml:space="preserve">По организациям (кроме субъектов малого предпринимательства, организаций, у которых в течение двух  предыдущих лет средняя численность работников не превышает </w:t>
      </w:r>
      <w:r w:rsidRPr="003C3D3B">
        <w:rPr>
          <w:i/>
        </w:rPr>
        <w:br/>
        <w:t xml:space="preserve">15 человек, и в течение двух предыдущих лет годовой оборот организации не превышает 800 </w:t>
      </w:r>
      <w:proofErr w:type="gramStart"/>
      <w:r w:rsidRPr="003C3D3B">
        <w:rPr>
          <w:i/>
        </w:rPr>
        <w:t>млн</w:t>
      </w:r>
      <w:proofErr w:type="gramEnd"/>
      <w:r w:rsidRPr="003C3D3B">
        <w:rPr>
          <w:i/>
        </w:rPr>
        <w:t xml:space="preserve"> рублей).</w:t>
      </w:r>
    </w:p>
    <w:p w:rsidR="00C70B51" w:rsidRPr="003C3D3B" w:rsidRDefault="00C70B51" w:rsidP="00C70B51">
      <w:pPr>
        <w:spacing w:line="216" w:lineRule="auto"/>
        <w:rPr>
          <w:i/>
          <w:vertAlign w:val="superscript"/>
        </w:rPr>
      </w:pPr>
      <w:r w:rsidRPr="003C3D3B">
        <w:rPr>
          <w:i/>
          <w:vertAlign w:val="superscript"/>
        </w:rPr>
        <w:t xml:space="preserve">2) </w:t>
      </w:r>
      <w:r w:rsidRPr="003C3D3B">
        <w:rPr>
          <w:i/>
        </w:rPr>
        <w:t>С учетом жилых домов, построенных населением на земельных участках, предназначенных для ведения садоводства.</w:t>
      </w:r>
    </w:p>
    <w:p w:rsidR="00C70B51" w:rsidRPr="003C3D3B" w:rsidRDefault="00C70B51" w:rsidP="00C70B51">
      <w:pPr>
        <w:spacing w:line="216" w:lineRule="auto"/>
        <w:rPr>
          <w:i/>
          <w:iCs/>
        </w:rPr>
      </w:pPr>
      <w:r w:rsidRPr="003C3D3B">
        <w:rPr>
          <w:i/>
          <w:vertAlign w:val="superscript"/>
        </w:rPr>
        <w:t>3)</w:t>
      </w:r>
      <w:r w:rsidRPr="003C3D3B">
        <w:rPr>
          <w:i/>
          <w:iCs/>
        </w:rPr>
        <w:t xml:space="preserve"> </w:t>
      </w:r>
      <w:r w:rsidRPr="003C3D3B">
        <w:rPr>
          <w:i/>
        </w:rPr>
        <w:t xml:space="preserve">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3C3D3B">
        <w:rPr>
          <w:i/>
        </w:rPr>
        <w:t>некредитных</w:t>
      </w:r>
      <w:proofErr w:type="spellEnd"/>
      <w:r w:rsidRPr="003C3D3B">
        <w:rPr>
          <w:i/>
        </w:rPr>
        <w:t xml:space="preserve"> финансовых организаций.</w:t>
      </w:r>
    </w:p>
    <w:p w:rsidR="00C70B51" w:rsidRPr="003C3D3B" w:rsidRDefault="00C70B51" w:rsidP="00C70B51">
      <w:pPr>
        <w:spacing w:line="216" w:lineRule="auto"/>
        <w:rPr>
          <w:i/>
        </w:rPr>
      </w:pPr>
      <w:r w:rsidRPr="003C3D3B">
        <w:rPr>
          <w:i/>
          <w:vertAlign w:val="superscript"/>
        </w:rPr>
        <w:t>4)</w:t>
      </w:r>
      <w:r w:rsidRPr="003C3D3B">
        <w:rPr>
          <w:i/>
        </w:rPr>
        <w:t xml:space="preserve"> Данные за январь-ноябрь 2023.</w:t>
      </w:r>
    </w:p>
    <w:p w:rsidR="00C70B51" w:rsidRPr="003C3D3B" w:rsidRDefault="00C70B51" w:rsidP="00C70B51">
      <w:pPr>
        <w:spacing w:line="216" w:lineRule="auto"/>
        <w:ind w:right="-175"/>
        <w:rPr>
          <w:i/>
          <w:iCs/>
        </w:rPr>
      </w:pPr>
      <w:r w:rsidRPr="003C3D3B">
        <w:rPr>
          <w:i/>
          <w:vertAlign w:val="superscript"/>
        </w:rPr>
        <w:t>5)</w:t>
      </w:r>
      <w:r w:rsidRPr="003C3D3B">
        <w:rPr>
          <w:i/>
        </w:rPr>
        <w:t xml:space="preserve"> Январь-ноябрь 2023 </w:t>
      </w:r>
      <w:proofErr w:type="gramStart"/>
      <w:r w:rsidRPr="003C3D3B">
        <w:rPr>
          <w:i/>
        </w:rPr>
        <w:t>в</w:t>
      </w:r>
      <w:proofErr w:type="gramEnd"/>
      <w:r w:rsidRPr="003C3D3B">
        <w:rPr>
          <w:i/>
        </w:rPr>
        <w:t xml:space="preserve"> % к январю-ноябрю 2022</w:t>
      </w:r>
      <w:r w:rsidRPr="003C3D3B">
        <w:rPr>
          <w:i/>
          <w:iCs/>
        </w:rPr>
        <w:t>.</w:t>
      </w:r>
    </w:p>
    <w:p w:rsidR="00C70B51" w:rsidRPr="003C3D3B" w:rsidRDefault="00C70B51" w:rsidP="00C70B51">
      <w:pPr>
        <w:spacing w:line="216" w:lineRule="auto"/>
        <w:rPr>
          <w:i/>
        </w:rPr>
      </w:pPr>
      <w:r w:rsidRPr="003C3D3B">
        <w:rPr>
          <w:i/>
          <w:vertAlign w:val="superscript"/>
        </w:rPr>
        <w:t xml:space="preserve">6)  </w:t>
      </w:r>
      <w:r w:rsidRPr="003C3D3B">
        <w:rPr>
          <w:i/>
        </w:rPr>
        <w:t>По данным Комитета по труду и занятости Псковской области.</w:t>
      </w:r>
    </w:p>
    <w:p w:rsidR="00C70B51" w:rsidRPr="003C3D3B" w:rsidRDefault="00C70B51" w:rsidP="00C70B51">
      <w:pPr>
        <w:ind w:firstLine="709"/>
        <w:rPr>
          <w:b/>
          <w:bCs/>
        </w:rPr>
      </w:pPr>
    </w:p>
    <w:p w:rsidR="00665ED1" w:rsidRDefault="00665ED1">
      <w:bookmarkStart w:id="0" w:name="_GoBack"/>
      <w:bookmarkEnd w:id="0"/>
    </w:p>
    <w:sectPr w:rsidR="00665ED1" w:rsidSect="001C7211">
      <w:pgSz w:w="11906" w:h="16838"/>
      <w:pgMar w:top="1134" w:right="851" w:bottom="1134" w:left="1531" w:header="709" w:footer="83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51"/>
    <w:rsid w:val="001C7211"/>
    <w:rsid w:val="00665ED1"/>
    <w:rsid w:val="00802FB6"/>
    <w:rsid w:val="00C7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Кужанова Светлана Николаевна</dc:creator>
  <cp:lastModifiedBy>Кужанова Светлана Николаевна</cp:lastModifiedBy>
  <cp:revision>1</cp:revision>
  <dcterms:created xsi:type="dcterms:W3CDTF">2024-03-21T13:52:00Z</dcterms:created>
  <dcterms:modified xsi:type="dcterms:W3CDTF">2024-03-21T13:52:00Z</dcterms:modified>
</cp:coreProperties>
</file>